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13D8" w:rsidRPr="00EF1BD9" w:rsidRDefault="006313D8" w:rsidP="006313D8">
      <w:pPr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tblW w:w="1502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"/>
        <w:gridCol w:w="992"/>
        <w:gridCol w:w="425"/>
        <w:gridCol w:w="1560"/>
        <w:gridCol w:w="1559"/>
        <w:gridCol w:w="283"/>
        <w:gridCol w:w="1560"/>
        <w:gridCol w:w="1560"/>
        <w:gridCol w:w="236"/>
        <w:gridCol w:w="1606"/>
        <w:gridCol w:w="1562"/>
        <w:gridCol w:w="236"/>
        <w:gridCol w:w="1604"/>
        <w:gridCol w:w="1559"/>
      </w:tblGrid>
      <w:tr w:rsidR="006313D8" w:rsidTr="003E6A70">
        <w:trPr>
          <w:jc w:val="center"/>
        </w:trPr>
        <w:tc>
          <w:tcPr>
            <w:tcW w:w="1502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Supplementary table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  <w:r w:rsidRPr="0039305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 Risks of adverse cardi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ovascular</w:t>
            </w:r>
            <w:r w:rsidRPr="0039305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outcomes based on different glucose intolerance categories. (after excluding stroke from CVD definition, n=292)</w:t>
            </w:r>
          </w:p>
        </w:tc>
      </w:tr>
      <w:tr w:rsidR="006313D8" w:rsidTr="003E6A70">
        <w:trPr>
          <w:jc w:val="center"/>
        </w:trPr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CVD</w:t>
            </w:r>
          </w:p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HR (95%CI)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Hard CVD</w:t>
            </w:r>
          </w:p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HR (95%CI)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CHD</w:t>
            </w:r>
          </w:p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HR (95%CI)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1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Hard CHD</w:t>
            </w:r>
          </w:p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HR (95%CI)</w:t>
            </w: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2</w:t>
            </w:r>
          </w:p>
        </w:tc>
        <w:tc>
          <w:tcPr>
            <w:tcW w:w="283" w:type="dxa"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2</w:t>
            </w:r>
          </w:p>
        </w:tc>
        <w:tc>
          <w:tcPr>
            <w:tcW w:w="236" w:type="dxa"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Model1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2</w:t>
            </w:r>
          </w:p>
        </w:tc>
        <w:tc>
          <w:tcPr>
            <w:tcW w:w="236" w:type="dxa"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2</w:t>
            </w:r>
          </w:p>
        </w:tc>
      </w:tr>
      <w:tr w:rsidR="006313D8" w:rsidTr="003E6A70">
        <w:trPr>
          <w:jc w:val="center"/>
        </w:trPr>
        <w:tc>
          <w:tcPr>
            <w:tcW w:w="3256" w:type="dxa"/>
            <w:gridSpan w:val="4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FPG-WHO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481E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(mmol/L)</w:t>
            </w:r>
          </w:p>
        </w:tc>
        <w:tc>
          <w:tcPr>
            <w:tcW w:w="155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3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2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&lt;6.1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559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3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3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562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6.1-6.9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1.09(0.65-1.80)</w:t>
            </w:r>
          </w:p>
        </w:tc>
        <w:tc>
          <w:tcPr>
            <w:tcW w:w="1559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1.10(0.66-1.83)</w:t>
            </w:r>
          </w:p>
        </w:tc>
        <w:tc>
          <w:tcPr>
            <w:tcW w:w="283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1.56(0.73-3.33)</w:t>
            </w: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1.53(0.71-3.27)</w:t>
            </w:r>
          </w:p>
        </w:tc>
        <w:tc>
          <w:tcPr>
            <w:tcW w:w="23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1.05(0.62-1.77)</w:t>
            </w:r>
          </w:p>
        </w:tc>
        <w:tc>
          <w:tcPr>
            <w:tcW w:w="1562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1.07(0.63-1.82)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1.63(0.68-3.94)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1.57(0.65-3.83)</w:t>
            </w: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≥7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2.23(1.28-3.91)</w:t>
            </w:r>
          </w:p>
        </w:tc>
        <w:tc>
          <w:tcPr>
            <w:tcW w:w="1559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2.02(1.12-3.63)</w:t>
            </w:r>
          </w:p>
        </w:tc>
        <w:tc>
          <w:tcPr>
            <w:tcW w:w="283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1.06(0.33-3.42)</w:t>
            </w: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1.03(0.30-3.47)</w:t>
            </w:r>
          </w:p>
        </w:tc>
        <w:tc>
          <w:tcPr>
            <w:tcW w:w="23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2.32(1.32-4.07)</w:t>
            </w:r>
          </w:p>
        </w:tc>
        <w:tc>
          <w:tcPr>
            <w:tcW w:w="1562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2.11(1.17-3.81)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1.48(0.45-4.85)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1.38(0.39-4.89)</w:t>
            </w:r>
          </w:p>
        </w:tc>
      </w:tr>
      <w:tr w:rsidR="006313D8" w:rsidTr="003E6A70">
        <w:trPr>
          <w:jc w:val="center"/>
        </w:trPr>
        <w:tc>
          <w:tcPr>
            <w:tcW w:w="3256" w:type="dxa"/>
            <w:gridSpan w:val="4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FPG-ADA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481E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(mmol/L)</w:t>
            </w:r>
          </w:p>
        </w:tc>
        <w:tc>
          <w:tcPr>
            <w:tcW w:w="1559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0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&lt;5.6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559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83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3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1562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</w:tr>
      <w:tr w:rsidR="006313D8" w:rsidTr="003E6A70">
        <w:trPr>
          <w:trHeight w:val="378"/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5.6-6.9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1.13(0.79-1.61)</w:t>
            </w:r>
          </w:p>
        </w:tc>
        <w:tc>
          <w:tcPr>
            <w:tcW w:w="1559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1.11(0.77-1.60)</w:t>
            </w:r>
          </w:p>
        </w:tc>
        <w:tc>
          <w:tcPr>
            <w:tcW w:w="283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1.97(1.13-3.43)</w:t>
            </w: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1.78(1.00-3.16)</w:t>
            </w:r>
          </w:p>
        </w:tc>
        <w:tc>
          <w:tcPr>
            <w:tcW w:w="23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1.12(0.78-1.62)</w:t>
            </w:r>
          </w:p>
        </w:tc>
        <w:tc>
          <w:tcPr>
            <w:tcW w:w="1562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1.11(0.77-1.61)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1.62(0.83-3.19)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1.56(0.78-3.13)</w:t>
            </w: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≥7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2.29(1.30-4.04)</w:t>
            </w:r>
          </w:p>
        </w:tc>
        <w:tc>
          <w:tcPr>
            <w:tcW w:w="1559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2.07(1.14-3.75)</w:t>
            </w:r>
          </w:p>
        </w:tc>
        <w:tc>
          <w:tcPr>
            <w:tcW w:w="283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1.27(0.38-4.16)</w:t>
            </w:r>
          </w:p>
        </w:tc>
        <w:tc>
          <w:tcPr>
            <w:tcW w:w="1560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1.21(0.35-4.21)</w:t>
            </w:r>
          </w:p>
        </w:tc>
        <w:tc>
          <w:tcPr>
            <w:tcW w:w="23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2.39(1.35-4.21)</w:t>
            </w:r>
          </w:p>
        </w:tc>
        <w:tc>
          <w:tcPr>
            <w:tcW w:w="1562" w:type="dxa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2.17(1.19-3.97)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1.62(0.48-5.43)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1.52(0.42-5.50)</w:t>
            </w:r>
          </w:p>
        </w:tc>
      </w:tr>
      <w:tr w:rsidR="006313D8" w:rsidTr="003E6A70">
        <w:trPr>
          <w:jc w:val="center"/>
        </w:trPr>
        <w:tc>
          <w:tcPr>
            <w:tcW w:w="3256" w:type="dxa"/>
            <w:gridSpan w:val="4"/>
            <w:hideMark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39305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2h-PCPG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  <w:r w:rsidRPr="00481E3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(mmol/L)</w:t>
            </w:r>
          </w:p>
        </w:tc>
        <w:tc>
          <w:tcPr>
            <w:tcW w:w="1559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83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0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606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1562" w:type="dxa"/>
          </w:tcPr>
          <w:p w:rsidR="006313D8" w:rsidRPr="00393059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&lt;7.8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283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156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1.00</w:t>
            </w: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7.8-11.0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1.10(0.76-1.61)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1.03(0.69-1.52)</w:t>
            </w:r>
          </w:p>
        </w:tc>
        <w:tc>
          <w:tcPr>
            <w:tcW w:w="283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0.79(0.39-1.56)</w:t>
            </w: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0.82(0.40-1.67)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1.15(0.78-1.68)</w:t>
            </w:r>
          </w:p>
        </w:tc>
        <w:tc>
          <w:tcPr>
            <w:tcW w:w="156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1.09(0.731.62)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0.88(0.39-1.98)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0.91(0.39-2.13)</w:t>
            </w:r>
          </w:p>
        </w:tc>
      </w:tr>
      <w:tr w:rsidR="006313D8" w:rsidTr="003E6A70">
        <w:trPr>
          <w:jc w:val="center"/>
        </w:trPr>
        <w:tc>
          <w:tcPr>
            <w:tcW w:w="279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≥11</w:t>
            </w:r>
          </w:p>
        </w:tc>
        <w:tc>
          <w:tcPr>
            <w:tcW w:w="42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1.50(0.96-2.34)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1.44(0.91-2.29)</w:t>
            </w:r>
          </w:p>
        </w:tc>
        <w:tc>
          <w:tcPr>
            <w:tcW w:w="283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1.51(0.72-3.15)</w:t>
            </w:r>
          </w:p>
        </w:tc>
        <w:tc>
          <w:tcPr>
            <w:tcW w:w="156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1.49(0.69-3.22)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6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1.52(0.97-2.40)</w:t>
            </w:r>
          </w:p>
        </w:tc>
        <w:tc>
          <w:tcPr>
            <w:tcW w:w="1562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1.47(0.92-2.36)</w:t>
            </w:r>
          </w:p>
        </w:tc>
        <w:tc>
          <w:tcPr>
            <w:tcW w:w="236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04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2.02(0.90-4.53)</w:t>
            </w:r>
          </w:p>
        </w:tc>
        <w:tc>
          <w:tcPr>
            <w:tcW w:w="1559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1.90(0.80-4.47)</w:t>
            </w:r>
          </w:p>
        </w:tc>
      </w:tr>
      <w:tr w:rsidR="006313D8" w:rsidRPr="00EB6965" w:rsidTr="003E6A70">
        <w:trPr>
          <w:trHeight w:val="1691"/>
          <w:jc w:val="center"/>
        </w:trPr>
        <w:tc>
          <w:tcPr>
            <w:tcW w:w="2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742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CVD, cardiovascular disease; CHD, coronary heart disease;</w:t>
            </w:r>
            <w:r w:rsidRPr="00CE3737">
              <w:rPr>
                <w:rFonts w:asciiTheme="majorBidi" w:hAnsiTheme="majorBidi" w:cstheme="majorBidi"/>
                <w:sz w:val="20"/>
                <w:szCs w:val="20"/>
              </w:rPr>
              <w:t xml:space="preserve"> HR, hazard ratios; CI, confidence interval;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FPG, fasting plasma glucose; 2h-PCPG,</w:t>
            </w:r>
            <w:r w:rsidRPr="00B433AD">
              <w:rPr>
                <w:rFonts w:asciiTheme="majorBidi" w:hAnsiTheme="majorBidi" w:cstheme="majorBidi"/>
                <w:sz w:val="20"/>
                <w:szCs w:val="20"/>
              </w:rPr>
              <w:t xml:space="preserve"> 2-h post challenge plasma glucose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; </w:t>
            </w:r>
            <w:r w:rsidRPr="00334A37">
              <w:rPr>
                <w:rFonts w:asciiTheme="majorBidi" w:hAnsiTheme="majorBidi" w:cstheme="majorBidi"/>
                <w:sz w:val="20"/>
                <w:szCs w:val="20"/>
              </w:rPr>
              <w:t>WHO, World Health Organization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;</w:t>
            </w:r>
            <w:r w:rsidRPr="00334A37">
              <w:rPr>
                <w:rFonts w:asciiTheme="majorBidi" w:hAnsiTheme="majorBidi" w:cstheme="majorBidi"/>
                <w:sz w:val="20"/>
                <w:szCs w:val="20"/>
              </w:rPr>
              <w:t xml:space="preserve"> ADA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, American Diabetes Association.</w:t>
            </w:r>
          </w:p>
          <w:p w:rsidR="006313D8" w:rsidRPr="00EB6965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B6965">
              <w:rPr>
                <w:rFonts w:asciiTheme="majorBidi" w:hAnsiTheme="majorBidi" w:cstheme="majorBidi"/>
                <w:sz w:val="20"/>
                <w:szCs w:val="20"/>
              </w:rPr>
              <w:t>Model 1: age and sex</w:t>
            </w:r>
          </w:p>
          <w:p w:rsidR="006313D8" w:rsidRPr="00EB6965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2: model 1+</w:t>
            </w:r>
            <w:r w:rsidRPr="00EB6965">
              <w:rPr>
                <w:rFonts w:asciiTheme="majorBidi" w:hAnsiTheme="majorBidi" w:cstheme="majorBidi"/>
                <w:sz w:val="20"/>
                <w:szCs w:val="20"/>
              </w:rPr>
              <w:t xml:space="preserve">BMI, current smoking, family history of premature CVD, hypertension, hypercholesterolemia, heart rate and use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aspirin</w:t>
            </w:r>
          </w:p>
        </w:tc>
      </w:tr>
    </w:tbl>
    <w:p w:rsidR="006313D8" w:rsidRPr="00EF1BD9" w:rsidRDefault="006313D8" w:rsidP="006313D8">
      <w:pPr>
        <w:rPr>
          <w:rFonts w:asciiTheme="majorBidi" w:hAnsiTheme="majorBidi" w:cstheme="majorBidi"/>
          <w:sz w:val="28"/>
          <w:szCs w:val="28"/>
        </w:rPr>
      </w:pPr>
    </w:p>
    <w:p w:rsidR="006313D8" w:rsidRPr="00EF1BD9" w:rsidRDefault="006313D8" w:rsidP="006313D8">
      <w:pPr>
        <w:rPr>
          <w:rFonts w:asciiTheme="majorBidi" w:hAnsiTheme="majorBidi" w:cstheme="majorBidi"/>
          <w:sz w:val="28"/>
          <w:szCs w:val="28"/>
        </w:rPr>
      </w:pPr>
    </w:p>
    <w:p w:rsidR="006313D8" w:rsidRPr="00EF1BD9" w:rsidRDefault="006313D8" w:rsidP="006313D8">
      <w:pPr>
        <w:rPr>
          <w:rFonts w:asciiTheme="majorBidi" w:hAnsiTheme="majorBidi" w:cstheme="majorBidi"/>
          <w:sz w:val="28"/>
          <w:szCs w:val="28"/>
        </w:rPr>
      </w:pPr>
    </w:p>
    <w:p w:rsidR="006313D8" w:rsidRPr="00EF1BD9" w:rsidRDefault="006313D8" w:rsidP="006313D8">
      <w:pPr>
        <w:rPr>
          <w:rFonts w:asciiTheme="majorBidi" w:hAnsiTheme="majorBidi" w:cstheme="majorBidi"/>
          <w:sz w:val="28"/>
          <w:szCs w:val="28"/>
        </w:rPr>
      </w:pPr>
    </w:p>
    <w:p w:rsidR="006313D8" w:rsidRPr="00EF1BD9" w:rsidRDefault="006313D8" w:rsidP="006313D8">
      <w:pPr>
        <w:rPr>
          <w:rFonts w:asciiTheme="majorBidi" w:hAnsiTheme="majorBidi" w:cstheme="majorBidi"/>
          <w:sz w:val="28"/>
          <w:szCs w:val="28"/>
        </w:rPr>
      </w:pPr>
    </w:p>
    <w:p w:rsidR="006313D8" w:rsidRPr="00EF1BD9" w:rsidRDefault="006313D8" w:rsidP="006313D8">
      <w:pPr>
        <w:rPr>
          <w:rFonts w:asciiTheme="majorBidi" w:hAnsiTheme="majorBidi" w:cstheme="majorBidi"/>
          <w:sz w:val="28"/>
          <w:szCs w:val="28"/>
        </w:rPr>
      </w:pPr>
    </w:p>
    <w:p w:rsidR="006313D8" w:rsidRPr="00EF1BD9" w:rsidRDefault="006313D8" w:rsidP="006313D8">
      <w:pPr>
        <w:rPr>
          <w:rFonts w:asciiTheme="majorBidi" w:hAnsiTheme="majorBidi" w:cstheme="majorBidi"/>
          <w:sz w:val="28"/>
          <w:szCs w:val="28"/>
        </w:rPr>
        <w:sectPr w:rsidR="006313D8" w:rsidRPr="00EF1BD9" w:rsidSect="00BA74CF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:rsidR="006313D8" w:rsidRDefault="006313D8" w:rsidP="006313D8">
      <w:pPr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110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530"/>
        <w:gridCol w:w="903"/>
        <w:gridCol w:w="1530"/>
        <w:gridCol w:w="900"/>
        <w:gridCol w:w="1530"/>
        <w:gridCol w:w="900"/>
        <w:gridCol w:w="1530"/>
        <w:gridCol w:w="900"/>
      </w:tblGrid>
      <w:tr w:rsidR="006313D8" w:rsidTr="003E6A70">
        <w:trPr>
          <w:jc w:val="center"/>
        </w:trPr>
        <w:tc>
          <w:tcPr>
            <w:tcW w:w="11068" w:type="dxa"/>
            <w:gridSpan w:val="9"/>
            <w:hideMark/>
          </w:tcPr>
          <w:p w:rsidR="006313D8" w:rsidRPr="00E67394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6739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Supplementary table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  <w:r w:rsidRPr="00E6739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. Adjusted HR (95% CI) for adverse cardi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ovascular</w:t>
            </w:r>
            <w:r w:rsidRPr="00E6739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events per 1-SD increase of FPG and 2 h-PCPG. </w:t>
            </w:r>
            <w:r w:rsidRPr="0039305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(after excluding stroke from CVD definition, n=292)</w:t>
            </w:r>
          </w:p>
        </w:tc>
      </w:tr>
      <w:tr w:rsidR="006313D8" w:rsidTr="003E6A70">
        <w:trPr>
          <w:jc w:val="center"/>
        </w:trPr>
        <w:tc>
          <w:tcPr>
            <w:tcW w:w="1345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</w:tcBorders>
            <w:vAlign w:val="bottom"/>
            <w:hideMark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CVD</w:t>
            </w:r>
          </w:p>
        </w:tc>
        <w:tc>
          <w:tcPr>
            <w:tcW w:w="903" w:type="dxa"/>
            <w:tcBorders>
              <w:top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</w:tcBorders>
            <w:vAlign w:val="bottom"/>
            <w:hideMark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Hard CVD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</w:tcBorders>
            <w:vAlign w:val="bottom"/>
            <w:hideMark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CHD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</w:tcBorders>
            <w:vAlign w:val="bottom"/>
            <w:hideMark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Hard CHD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313D8" w:rsidTr="003E6A70">
        <w:trPr>
          <w:jc w:val="center"/>
        </w:trPr>
        <w:tc>
          <w:tcPr>
            <w:tcW w:w="1345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tcBorders>
              <w:bottom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HR (95%CI)</w:t>
            </w:r>
          </w:p>
        </w:tc>
        <w:tc>
          <w:tcPr>
            <w:tcW w:w="903" w:type="dxa"/>
            <w:tcBorders>
              <w:bottom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P-value 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HR (95%CI)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P-value 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HR (95%CI)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P-value 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HR (95%CI)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vAlign w:val="bottom"/>
          </w:tcPr>
          <w:p w:rsidR="006313D8" w:rsidRDefault="006313D8" w:rsidP="003E6A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P-value </w:t>
            </w:r>
          </w:p>
        </w:tc>
      </w:tr>
      <w:tr w:rsidR="006313D8" w:rsidTr="003E6A70">
        <w:trPr>
          <w:jc w:val="center"/>
        </w:trPr>
        <w:tc>
          <w:tcPr>
            <w:tcW w:w="1345" w:type="dxa"/>
            <w:hideMark/>
          </w:tcPr>
          <w:p w:rsidR="006313D8" w:rsidRPr="00B57BDF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57B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FPG</w:t>
            </w:r>
          </w:p>
        </w:tc>
        <w:tc>
          <w:tcPr>
            <w:tcW w:w="1530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3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313D8" w:rsidTr="003E6A70">
        <w:trPr>
          <w:jc w:val="center"/>
        </w:trPr>
        <w:tc>
          <w:tcPr>
            <w:tcW w:w="1345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Model 1</w:t>
            </w:r>
          </w:p>
        </w:tc>
        <w:tc>
          <w:tcPr>
            <w:tcW w:w="153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B6965">
              <w:rPr>
                <w:rFonts w:asciiTheme="majorBidi" w:hAnsiTheme="majorBidi" w:cstheme="majorBidi"/>
                <w:sz w:val="20"/>
                <w:szCs w:val="20"/>
              </w:rPr>
              <w:t>1.18(1.03-1.35)</w:t>
            </w:r>
          </w:p>
        </w:tc>
        <w:tc>
          <w:tcPr>
            <w:tcW w:w="903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53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B6965">
              <w:rPr>
                <w:rFonts w:asciiTheme="majorBidi" w:hAnsiTheme="majorBidi" w:cstheme="majorBidi"/>
                <w:sz w:val="20"/>
                <w:szCs w:val="20"/>
              </w:rPr>
              <w:t>1.08 (0.85-1.37)</w:t>
            </w:r>
          </w:p>
        </w:tc>
        <w:tc>
          <w:tcPr>
            <w:tcW w:w="90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0.54</w:t>
            </w:r>
          </w:p>
        </w:tc>
        <w:tc>
          <w:tcPr>
            <w:tcW w:w="1530" w:type="dxa"/>
            <w:hideMark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1.19(1.03-1.36)</w:t>
            </w:r>
          </w:p>
        </w:tc>
        <w:tc>
          <w:tcPr>
            <w:tcW w:w="90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53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B6965">
              <w:rPr>
                <w:rFonts w:asciiTheme="majorBidi" w:hAnsiTheme="majorBidi" w:cstheme="majorBidi"/>
                <w:sz w:val="20"/>
                <w:szCs w:val="20"/>
              </w:rPr>
              <w:t>1.08(0.81-1.44)</w:t>
            </w:r>
          </w:p>
        </w:tc>
        <w:tc>
          <w:tcPr>
            <w:tcW w:w="90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0.60</w:t>
            </w:r>
          </w:p>
        </w:tc>
      </w:tr>
      <w:tr w:rsidR="006313D8" w:rsidTr="003E6A70">
        <w:trPr>
          <w:jc w:val="center"/>
        </w:trPr>
        <w:tc>
          <w:tcPr>
            <w:tcW w:w="1345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Model 2</w:t>
            </w:r>
          </w:p>
        </w:tc>
        <w:tc>
          <w:tcPr>
            <w:tcW w:w="1530" w:type="dxa"/>
            <w:hideMark/>
          </w:tcPr>
          <w:p w:rsidR="006313D8" w:rsidRPr="00D96410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975FA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1.15(1.00-1.33)</w:t>
            </w:r>
          </w:p>
        </w:tc>
        <w:tc>
          <w:tcPr>
            <w:tcW w:w="903" w:type="dxa"/>
          </w:tcPr>
          <w:p w:rsidR="006313D8" w:rsidRPr="00D96410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96410">
              <w:rPr>
                <w:rFonts w:asciiTheme="majorBidi" w:hAnsiTheme="majorBidi" w:cstheme="majorBidi"/>
                <w:sz w:val="20"/>
                <w:szCs w:val="20"/>
              </w:rPr>
              <w:t>0.0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56</w:t>
            </w:r>
          </w:p>
        </w:tc>
        <w:tc>
          <w:tcPr>
            <w:tcW w:w="153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975FA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1.07(0.82-1.39)</w:t>
            </w:r>
          </w:p>
        </w:tc>
        <w:tc>
          <w:tcPr>
            <w:tcW w:w="90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0.62</w:t>
            </w:r>
          </w:p>
        </w:tc>
        <w:tc>
          <w:tcPr>
            <w:tcW w:w="1530" w:type="dxa"/>
            <w:hideMark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1.16(1.00-1.35)</w:t>
            </w:r>
          </w:p>
        </w:tc>
        <w:tc>
          <w:tcPr>
            <w:tcW w:w="90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0.050</w:t>
            </w:r>
          </w:p>
        </w:tc>
        <w:tc>
          <w:tcPr>
            <w:tcW w:w="153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B6965">
              <w:rPr>
                <w:rFonts w:asciiTheme="majorBidi" w:hAnsiTheme="majorBidi" w:cstheme="majorBidi"/>
                <w:sz w:val="20"/>
                <w:szCs w:val="20"/>
              </w:rPr>
              <w:t>1.06(0.77-1.43)</w:t>
            </w:r>
          </w:p>
        </w:tc>
        <w:tc>
          <w:tcPr>
            <w:tcW w:w="90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0.72</w:t>
            </w:r>
          </w:p>
        </w:tc>
      </w:tr>
      <w:tr w:rsidR="006313D8" w:rsidTr="003E6A70">
        <w:trPr>
          <w:trHeight w:val="369"/>
          <w:jc w:val="center"/>
        </w:trPr>
        <w:tc>
          <w:tcPr>
            <w:tcW w:w="1345" w:type="dxa"/>
            <w:hideMark/>
          </w:tcPr>
          <w:p w:rsidR="006313D8" w:rsidRPr="00B57BDF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57BD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2h-PCPG</w:t>
            </w:r>
          </w:p>
        </w:tc>
        <w:tc>
          <w:tcPr>
            <w:tcW w:w="153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3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3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0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6313D8" w:rsidTr="003E6A70">
        <w:trPr>
          <w:jc w:val="center"/>
        </w:trPr>
        <w:tc>
          <w:tcPr>
            <w:tcW w:w="1345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Model 1</w:t>
            </w:r>
          </w:p>
        </w:tc>
        <w:tc>
          <w:tcPr>
            <w:tcW w:w="153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975FA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1.22(1.04-1.42)</w:t>
            </w:r>
          </w:p>
        </w:tc>
        <w:tc>
          <w:tcPr>
            <w:tcW w:w="903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53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975FA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1.06(0.81-1.38)</w:t>
            </w:r>
          </w:p>
        </w:tc>
        <w:tc>
          <w:tcPr>
            <w:tcW w:w="90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0.69</w:t>
            </w:r>
          </w:p>
        </w:tc>
        <w:tc>
          <w:tcPr>
            <w:tcW w:w="1530" w:type="dxa"/>
            <w:hideMark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1.24(1.06-1.44)</w:t>
            </w:r>
          </w:p>
        </w:tc>
        <w:tc>
          <w:tcPr>
            <w:tcW w:w="900" w:type="dxa"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0.01</w:t>
            </w:r>
          </w:p>
        </w:tc>
        <w:tc>
          <w:tcPr>
            <w:tcW w:w="1530" w:type="dxa"/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B6965">
              <w:rPr>
                <w:rFonts w:asciiTheme="majorBidi" w:hAnsiTheme="majorBidi" w:cstheme="majorBidi"/>
                <w:sz w:val="20"/>
                <w:szCs w:val="20"/>
              </w:rPr>
              <w:t>1.15(0.86-1.53)</w:t>
            </w:r>
          </w:p>
        </w:tc>
        <w:tc>
          <w:tcPr>
            <w:tcW w:w="900" w:type="dxa"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0.34</w:t>
            </w:r>
          </w:p>
        </w:tc>
      </w:tr>
      <w:tr w:rsidR="006313D8" w:rsidTr="003E6A70">
        <w:trPr>
          <w:trHeight w:val="369"/>
          <w:jc w:val="center"/>
        </w:trPr>
        <w:tc>
          <w:tcPr>
            <w:tcW w:w="1345" w:type="dxa"/>
            <w:tcBorders>
              <w:bottom w:val="single" w:sz="4" w:space="0" w:color="000000"/>
            </w:tcBorders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Model 2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hideMark/>
          </w:tcPr>
          <w:p w:rsidR="006313D8" w:rsidRPr="00D96410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975FA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1.20(1.02-1.42)</w:t>
            </w:r>
          </w:p>
        </w:tc>
        <w:tc>
          <w:tcPr>
            <w:tcW w:w="903" w:type="dxa"/>
            <w:tcBorders>
              <w:bottom w:val="single" w:sz="4" w:space="0" w:color="000000"/>
            </w:tcBorders>
          </w:tcPr>
          <w:p w:rsidR="006313D8" w:rsidRPr="00D96410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D9641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975FA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1.06(0.80-1.41)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0.67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hideMark/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1.22(1.04-1.44)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:rsidR="006313D8" w:rsidRPr="0020474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204748">
              <w:rPr>
                <w:rFonts w:asciiTheme="majorBidi" w:hAnsiTheme="majorBidi" w:cstheme="majorBidi"/>
                <w:sz w:val="20"/>
                <w:szCs w:val="20"/>
              </w:rPr>
              <w:t>0.02</w:t>
            </w:r>
          </w:p>
        </w:tc>
        <w:tc>
          <w:tcPr>
            <w:tcW w:w="1530" w:type="dxa"/>
            <w:tcBorders>
              <w:bottom w:val="single" w:sz="4" w:space="0" w:color="000000"/>
            </w:tcBorders>
            <w:hideMark/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B6965">
              <w:rPr>
                <w:rFonts w:asciiTheme="majorBidi" w:hAnsiTheme="majorBidi" w:cstheme="majorBidi"/>
                <w:sz w:val="20"/>
                <w:szCs w:val="20"/>
              </w:rPr>
              <w:t>1.14(0.84-1.56)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:rsidR="006313D8" w:rsidRDefault="006313D8" w:rsidP="003E6A70">
            <w:pPr>
              <w:spacing w:line="36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0.39</w:t>
            </w:r>
          </w:p>
        </w:tc>
      </w:tr>
      <w:tr w:rsidR="006313D8" w:rsidTr="003E6A70">
        <w:trPr>
          <w:jc w:val="center"/>
        </w:trPr>
        <w:tc>
          <w:tcPr>
            <w:tcW w:w="11068" w:type="dxa"/>
            <w:gridSpan w:val="9"/>
            <w:tcBorders>
              <w:top w:val="single" w:sz="4" w:space="0" w:color="000000"/>
            </w:tcBorders>
          </w:tcPr>
          <w:p w:rsidR="006313D8" w:rsidRPr="000619A5" w:rsidRDefault="006313D8" w:rsidP="003E6A70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CVD, cardiovascular disease; CHD, coronary heart disease;</w:t>
            </w:r>
            <w:r w:rsidRPr="000619A5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HR, hazard ratios; CI, confidence interval; FPG, fasting plasma glucose; 2h-PCPG, 2-h post challenge plasma glucose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.</w:t>
            </w:r>
          </w:p>
          <w:p w:rsidR="006313D8" w:rsidRDefault="006313D8" w:rsidP="003E6A70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1: age and sex</w:t>
            </w:r>
          </w:p>
          <w:p w:rsidR="006313D8" w:rsidRDefault="006313D8" w:rsidP="003E6A70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Model 2: model 1+</w:t>
            </w:r>
            <w:r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BMI, current smoking, family history of premature CVD, hypertension, hypercholesterolemia, heart rate and use of aspirin.</w:t>
            </w:r>
          </w:p>
        </w:tc>
      </w:tr>
    </w:tbl>
    <w:p w:rsidR="009A358F" w:rsidRDefault="009A358F">
      <w:bookmarkStart w:id="0" w:name="_GoBack"/>
      <w:bookmarkEnd w:id="0"/>
    </w:p>
    <w:sectPr w:rsidR="009A35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3D8"/>
    <w:rsid w:val="006313D8"/>
    <w:rsid w:val="009A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5DE636-3AF7-4479-A910-44666327A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3D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13D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2020-04-14T17:43:00Z</dcterms:created>
  <dcterms:modified xsi:type="dcterms:W3CDTF">2020-04-14T17:43:00Z</dcterms:modified>
</cp:coreProperties>
</file>